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C57" w:rsidRPr="003A3C57" w:rsidRDefault="003A3C57" w:rsidP="003A3C57">
      <w:pPr>
        <w:jc w:val="center"/>
        <w:rPr>
          <w:rFonts w:eastAsia="Times New Roman" w:cs="Times New Roman"/>
          <w:color w:val="000000"/>
          <w:sz w:val="24"/>
          <w:szCs w:val="24"/>
        </w:rPr>
      </w:pPr>
      <w:bookmarkStart w:id="0" w:name="_GoBack"/>
      <w:bookmarkEnd w:id="0"/>
      <w:r w:rsidRPr="003A3C57">
        <w:rPr>
          <w:rFonts w:eastAsia="Times New Roman" w:cs="Times New Roman"/>
          <w:noProof/>
          <w:sz w:val="24"/>
          <w:szCs w:val="24"/>
        </w:rPr>
        <w:drawing>
          <wp:anchor distT="0" distB="0" distL="114300" distR="114300" simplePos="0" relativeHeight="251659264" behindDoc="0" locked="0" layoutInCell="1" allowOverlap="1">
            <wp:simplePos x="0" y="0"/>
            <wp:positionH relativeFrom="column">
              <wp:posOffset>2745740</wp:posOffset>
            </wp:positionH>
            <wp:positionV relativeFrom="paragraph">
              <wp:posOffset>12700</wp:posOffset>
            </wp:positionV>
            <wp:extent cx="723900" cy="695325"/>
            <wp:effectExtent l="0" t="0" r="0" b="0"/>
            <wp:wrapSquare wrapText="lef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3C57" w:rsidRPr="003A3C57" w:rsidRDefault="003A3C57" w:rsidP="003A3C57">
      <w:pPr>
        <w:jc w:val="center"/>
        <w:rPr>
          <w:rFonts w:eastAsia="Times New Roman" w:cs="Times New Roman"/>
          <w:color w:val="000000"/>
          <w:sz w:val="24"/>
          <w:szCs w:val="24"/>
        </w:rPr>
      </w:pPr>
    </w:p>
    <w:p w:rsidR="003A3C57" w:rsidRPr="003A3C57" w:rsidRDefault="003A3C57" w:rsidP="003A3C57">
      <w:pPr>
        <w:jc w:val="center"/>
        <w:rPr>
          <w:rFonts w:eastAsia="Times New Roman" w:cs="Times New Roman"/>
          <w:color w:val="000000"/>
          <w:sz w:val="24"/>
          <w:szCs w:val="24"/>
        </w:rPr>
      </w:pPr>
    </w:p>
    <w:p w:rsidR="003A3C57" w:rsidRPr="003A3C57" w:rsidRDefault="003A3C57" w:rsidP="003A3C57">
      <w:pPr>
        <w:keepNext/>
        <w:overflowPunct w:val="0"/>
        <w:autoSpaceDE w:val="0"/>
        <w:autoSpaceDN w:val="0"/>
        <w:adjustRightInd w:val="0"/>
        <w:jc w:val="center"/>
        <w:textAlignment w:val="baseline"/>
        <w:outlineLvl w:val="1"/>
        <w:rPr>
          <w:rFonts w:eastAsia="Times New Roman" w:cs="Times New Roman"/>
          <w:sz w:val="24"/>
          <w:szCs w:val="24"/>
          <w:u w:val="single"/>
        </w:rPr>
      </w:pPr>
    </w:p>
    <w:p w:rsidR="003A3C57" w:rsidRPr="003A3C57" w:rsidRDefault="003A3C57" w:rsidP="003A3C57">
      <w:pPr>
        <w:keepNext/>
        <w:overflowPunct w:val="0"/>
        <w:autoSpaceDE w:val="0"/>
        <w:autoSpaceDN w:val="0"/>
        <w:adjustRightInd w:val="0"/>
        <w:jc w:val="center"/>
        <w:textAlignment w:val="baseline"/>
        <w:outlineLvl w:val="1"/>
        <w:rPr>
          <w:rFonts w:eastAsia="Times New Roman" w:cs="Times New Roman"/>
          <w:b/>
          <w:i/>
          <w:sz w:val="28"/>
          <w:szCs w:val="28"/>
        </w:rPr>
      </w:pPr>
      <w:r w:rsidRPr="003A3C57">
        <w:rPr>
          <w:rFonts w:eastAsia="Times New Roman" w:cs="Times New Roman"/>
          <w:b/>
          <w:i/>
          <w:sz w:val="28"/>
          <w:szCs w:val="28"/>
        </w:rPr>
        <w:t>ISTITUTO COMPRENSIVO VELLETRI CENTRO</w:t>
      </w:r>
    </w:p>
    <w:p w:rsidR="003A3C57" w:rsidRPr="003A3C57" w:rsidRDefault="003A3C57" w:rsidP="003A3C57">
      <w:pPr>
        <w:jc w:val="center"/>
        <w:rPr>
          <w:rFonts w:eastAsia="Times New Roman" w:cs="Times New Roman"/>
          <w:sz w:val="24"/>
          <w:szCs w:val="24"/>
        </w:rPr>
      </w:pPr>
      <w:r w:rsidRPr="003A3C57">
        <w:rPr>
          <w:rFonts w:eastAsia="Times New Roman" w:cs="Times New Roman"/>
          <w:sz w:val="24"/>
          <w:szCs w:val="24"/>
        </w:rPr>
        <w:t>Viale Oberdan, 1 - 00049 VELLETRI (RM)</w:t>
      </w:r>
    </w:p>
    <w:p w:rsidR="003A3C57" w:rsidRPr="003A3C57" w:rsidRDefault="003A3C57" w:rsidP="003A3C57">
      <w:pPr>
        <w:jc w:val="center"/>
        <w:rPr>
          <w:rFonts w:eastAsia="Times New Roman" w:cs="Times New Roman"/>
          <w:sz w:val="24"/>
          <w:szCs w:val="24"/>
        </w:rPr>
      </w:pPr>
      <w:r w:rsidRPr="003A3C57">
        <w:rPr>
          <w:rFonts w:eastAsia="Times New Roman" w:cs="Times New Roman"/>
          <w:sz w:val="24"/>
          <w:szCs w:val="24"/>
        </w:rPr>
        <w:t>TEL 069645021 - FAX 0630194068</w:t>
      </w:r>
    </w:p>
    <w:p w:rsidR="003A3C57" w:rsidRPr="003A3C57" w:rsidRDefault="003A3C57" w:rsidP="003A3C57">
      <w:pPr>
        <w:jc w:val="center"/>
        <w:rPr>
          <w:rFonts w:eastAsia="Times New Roman" w:cs="Times New Roman"/>
          <w:b/>
          <w:bCs/>
          <w:i/>
          <w:iCs/>
          <w:sz w:val="24"/>
          <w:szCs w:val="24"/>
        </w:rPr>
      </w:pPr>
      <w:r w:rsidRPr="003A3C57">
        <w:rPr>
          <w:rFonts w:eastAsia="Times New Roman" w:cs="Times New Roman"/>
          <w:b/>
          <w:bCs/>
          <w:i/>
          <w:iCs/>
          <w:sz w:val="24"/>
          <w:szCs w:val="24"/>
        </w:rPr>
        <w:t>e-mail rmic8f9002@istruzione.it - rmic8f9002@pec.istruzione.it</w:t>
      </w:r>
    </w:p>
    <w:p w:rsidR="003A3C57" w:rsidRPr="003A3C57" w:rsidRDefault="003A3C57" w:rsidP="003A3C57">
      <w:pPr>
        <w:overflowPunct w:val="0"/>
        <w:ind w:right="-1"/>
        <w:jc w:val="center"/>
        <w:rPr>
          <w:rFonts w:eastAsia="Times New Roman" w:cs="Times New Roman"/>
          <w:b/>
          <w:bCs/>
          <w:i/>
          <w:iCs/>
          <w:sz w:val="24"/>
          <w:szCs w:val="24"/>
        </w:rPr>
      </w:pPr>
      <w:r w:rsidRPr="003A3C57">
        <w:rPr>
          <w:rFonts w:eastAsia="Times New Roman" w:cs="Times New Roman"/>
          <w:b/>
          <w:bCs/>
          <w:i/>
          <w:iCs/>
          <w:sz w:val="24"/>
          <w:szCs w:val="24"/>
        </w:rPr>
        <w:t>C.F. 95036910586 – sito internet: www.icvelletricentro.edu.it</w:t>
      </w:r>
    </w:p>
    <w:p w:rsidR="003A3C57" w:rsidRPr="003A3C57" w:rsidRDefault="003A3C57" w:rsidP="003A3C57">
      <w:pPr>
        <w:pBdr>
          <w:top w:val="nil"/>
          <w:left w:val="nil"/>
          <w:bottom w:val="nil"/>
          <w:right w:val="nil"/>
          <w:between w:val="nil"/>
        </w:pBdr>
        <w:ind w:right="-427"/>
        <w:jc w:val="both"/>
        <w:rPr>
          <w:color w:val="000000"/>
          <w:sz w:val="24"/>
          <w:szCs w:val="24"/>
        </w:rPr>
      </w:pPr>
    </w:p>
    <w:p w:rsidR="00734193" w:rsidRDefault="00366241">
      <w:pPr>
        <w:pBdr>
          <w:top w:val="single" w:sz="4" w:space="1" w:color="000000"/>
          <w:left w:val="single" w:sz="4" w:space="4" w:color="000000"/>
          <w:bottom w:val="single" w:sz="4" w:space="1" w:color="000000"/>
          <w:right w:val="single" w:sz="4" w:space="4" w:color="000000"/>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b/>
          <w:color w:val="000000"/>
        </w:rPr>
        <w:t>PATTO EDUCATIVO DI CORRESPONSABILITA’ SCUOLA-FAMIGLIA</w:t>
      </w:r>
    </w:p>
    <w:p w:rsidR="00734193" w:rsidRDefault="00366241">
      <w:pPr>
        <w:pBdr>
          <w:top w:val="nil"/>
          <w:left w:val="nil"/>
          <w:bottom w:val="nil"/>
          <w:right w:val="nil"/>
          <w:between w:val="nil"/>
        </w:pBdr>
        <w:ind w:left="-342" w:right="-280"/>
        <w:jc w:val="both"/>
        <w:rPr>
          <w:rFonts w:ascii="Bookman Old Style" w:eastAsia="Bookman Old Style" w:hAnsi="Bookman Old Style" w:cs="Bookman Old Style"/>
          <w:color w:val="000000"/>
        </w:rPr>
      </w:pPr>
      <w:r>
        <w:rPr>
          <w:rFonts w:ascii="Bookman Old Style" w:eastAsia="Bookman Old Style" w:hAnsi="Bookman Old Style" w:cs="Bookman Old Style"/>
          <w:i/>
          <w:color w:val="000000"/>
        </w:rPr>
        <w:t>La scuola è una risorsa fondamentale in quanto assume il ruolo di luogo di crescita civile e culturale per una piena valorizzazione della persona, rafforzando l’esistenza di una comunità educante in cui ragazzi e adulti, docenti e genitori, vengano coinvolti in un’alleanza educativa che contribuisca ad individuare non solo contenuti e competenze da acquisire ma anche obiettivi e valori da trasmettere per costruire insieme identità, appartenenza e responsabilità.Per il raggiungimento di tali finalità l’Istituto “Velletri Centro”, nell’esercizio della propria autonomia, ha stilato il presente documento nell’intento di creare lo spazio in cui famiglie, alunni, operatori scolastici si confrontano, costruiscono accordi, assumono impegni e responsabilità, condividendo un percorso di crescita umana e civile della persona. Il patto di corresponsabilità richiama le responsabilità educative che incombono sui genitori, in modo particolare nei casi in cui i propri figli si rendano responsabili di danni a persone o cose derivanti da comportamenti violenti o disdicevoli che mettano in pericolo l’incolumità altrui o che ledano la dignità ed il rispetto della persona umana.</w:t>
      </w:r>
    </w:p>
    <w:p w:rsidR="00734193" w:rsidRDefault="00366241">
      <w:pPr>
        <w:pBdr>
          <w:top w:val="nil"/>
          <w:left w:val="nil"/>
          <w:bottom w:val="nil"/>
          <w:right w:val="nil"/>
          <w:between w:val="nil"/>
        </w:pBdr>
        <w:ind w:left="-342" w:right="-28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Il seguente Patto Educativo di Corresponsabilità è stato redatto sulla base dello "Statuto delle Studentesse e degli Studenti" (D.P.R. 24/06/1998 n° 249 ), del D.P.R. 21/11/07 n° 235, delle direttive n° 16 del 05/02/2007 e n° 30 del 15/03/</w:t>
      </w:r>
      <w:r w:rsidRPr="00302CC1">
        <w:rPr>
          <w:rFonts w:ascii="Bookman Old Style" w:eastAsia="Bookman Old Style" w:hAnsi="Bookman Old Style" w:cs="Bookman Old Style"/>
          <w:color w:val="000000" w:themeColor="text1"/>
        </w:rPr>
        <w:t xml:space="preserve">07 e della L. 71/2017 </w:t>
      </w:r>
      <w:r>
        <w:rPr>
          <w:rFonts w:ascii="Bookman Old Style" w:eastAsia="Bookman Old Style" w:hAnsi="Bookman Old Style" w:cs="Bookman Old Style"/>
          <w:color w:val="000000"/>
        </w:rPr>
        <w:t>del Ministero Istruzione, Università e Ricerca ed è stato approvato dal Consiglio d’Istituto.</w:t>
      </w:r>
    </w:p>
    <w:tbl>
      <w:tblPr>
        <w:tblStyle w:val="a"/>
        <w:tblW w:w="10203" w:type="dxa"/>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6"/>
        <w:gridCol w:w="5137"/>
      </w:tblGrid>
      <w:tr w:rsidR="00734193">
        <w:tc>
          <w:tcPr>
            <w:tcW w:w="5066" w:type="dxa"/>
          </w:tcPr>
          <w:p w:rsidR="00734193" w:rsidRDefault="0036624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Istituzione Scolastica</w:t>
            </w:r>
          </w:p>
        </w:tc>
        <w:tc>
          <w:tcPr>
            <w:tcW w:w="5137" w:type="dxa"/>
          </w:tcPr>
          <w:p w:rsidR="00734193" w:rsidRDefault="0036624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Famiglia</w:t>
            </w:r>
          </w:p>
        </w:tc>
      </w:tr>
      <w:tr w:rsidR="00734193">
        <w:tc>
          <w:tcPr>
            <w:tcW w:w="5066" w:type="dxa"/>
          </w:tcPr>
          <w:p w:rsidR="00734193" w:rsidRDefault="00366241">
            <w:pPr>
              <w:pBdr>
                <w:top w:val="nil"/>
                <w:left w:val="nil"/>
                <w:bottom w:val="nil"/>
                <w:right w:val="nil"/>
                <w:between w:val="nil"/>
              </w:pBdr>
              <w:jc w:val="both"/>
              <w:rPr>
                <w:rFonts w:ascii="Bookman Old Style" w:eastAsia="Bookman Old Style" w:hAnsi="Bookman Old Style" w:cs="Bookman Old Style"/>
                <w:color w:val="000000"/>
                <w:sz w:val="18"/>
                <w:szCs w:val="18"/>
              </w:rPr>
            </w:pPr>
            <w:r>
              <w:rPr>
                <w:rFonts w:ascii="Bookman Old Style" w:eastAsia="Bookman Old Style" w:hAnsi="Bookman Old Style" w:cs="Bookman Old Style"/>
                <w:i/>
                <w:color w:val="000000"/>
                <w:sz w:val="18"/>
                <w:szCs w:val="18"/>
              </w:rPr>
              <w:t>Si impegna a:</w:t>
            </w:r>
          </w:p>
          <w:p w:rsidR="00734193" w:rsidRDefault="00366241">
            <w:pPr>
              <w:numPr>
                <w:ilvl w:val="0"/>
                <w:numId w:val="1"/>
              </w:numPr>
              <w:pBdr>
                <w:top w:val="nil"/>
                <w:left w:val="nil"/>
                <w:bottom w:val="nil"/>
                <w:right w:val="nil"/>
                <w:between w:val="nil"/>
              </w:pBdr>
              <w:jc w:val="both"/>
              <w:rPr>
                <w:color w:val="000000"/>
                <w:sz w:val="18"/>
                <w:szCs w:val="18"/>
              </w:rPr>
            </w:pPr>
            <w:r>
              <w:rPr>
                <w:rFonts w:ascii="Bookman Old Style" w:eastAsia="Bookman Old Style" w:hAnsi="Bookman Old Style" w:cs="Bookman Old Style"/>
                <w:i/>
                <w:color w:val="000000"/>
                <w:sz w:val="18"/>
                <w:szCs w:val="18"/>
              </w:rPr>
              <w:t>individuare i bisogni formativi, nello sforzo di renderli espliciti e, nel limite del possibile, di soddisfarli;</w:t>
            </w:r>
          </w:p>
          <w:p w:rsidR="00734193" w:rsidRDefault="00366241">
            <w:pPr>
              <w:numPr>
                <w:ilvl w:val="0"/>
                <w:numId w:val="1"/>
              </w:numPr>
              <w:pBdr>
                <w:top w:val="nil"/>
                <w:left w:val="nil"/>
                <w:bottom w:val="nil"/>
                <w:right w:val="nil"/>
                <w:between w:val="nil"/>
              </w:pBdr>
              <w:jc w:val="both"/>
              <w:rPr>
                <w:color w:val="000000"/>
                <w:sz w:val="18"/>
                <w:szCs w:val="18"/>
              </w:rPr>
            </w:pPr>
            <w:r>
              <w:rPr>
                <w:rFonts w:ascii="Bookman Old Style" w:eastAsia="Bookman Old Style" w:hAnsi="Bookman Old Style" w:cs="Bookman Old Style"/>
                <w:i/>
                <w:color w:val="000000"/>
                <w:sz w:val="18"/>
                <w:szCs w:val="18"/>
              </w:rPr>
              <w:t>individuare, comprendere e valorizzare gli stili cognitivi personali attraverso l’adozione di strategie didattiche diversificate e ad aiutare l’alunno affinché diventi consapevole della dinamica dei suoi processi cognitivi e responsabile di sé;</w:t>
            </w:r>
          </w:p>
          <w:p w:rsidR="00734193" w:rsidRDefault="00366241">
            <w:pPr>
              <w:numPr>
                <w:ilvl w:val="0"/>
                <w:numId w:val="1"/>
              </w:numPr>
              <w:pBdr>
                <w:top w:val="nil"/>
                <w:left w:val="nil"/>
                <w:bottom w:val="nil"/>
                <w:right w:val="nil"/>
                <w:between w:val="nil"/>
              </w:pBdr>
              <w:jc w:val="both"/>
              <w:rPr>
                <w:color w:val="000000"/>
                <w:sz w:val="18"/>
                <w:szCs w:val="18"/>
              </w:rPr>
            </w:pPr>
            <w:r>
              <w:rPr>
                <w:rFonts w:ascii="Bookman Old Style" w:eastAsia="Bookman Old Style" w:hAnsi="Bookman Old Style" w:cs="Bookman Old Style"/>
                <w:i/>
                <w:color w:val="000000"/>
                <w:sz w:val="18"/>
                <w:szCs w:val="18"/>
              </w:rPr>
              <w:t>interagire con le richieste formative della società e di operare in collegamento con il territorio;</w:t>
            </w:r>
          </w:p>
          <w:p w:rsidR="00734193" w:rsidRDefault="00366241">
            <w:pPr>
              <w:numPr>
                <w:ilvl w:val="0"/>
                <w:numId w:val="1"/>
              </w:numPr>
              <w:pBdr>
                <w:top w:val="nil"/>
                <w:left w:val="nil"/>
                <w:bottom w:val="nil"/>
                <w:right w:val="nil"/>
                <w:between w:val="nil"/>
              </w:pBdr>
              <w:jc w:val="both"/>
              <w:rPr>
                <w:color w:val="000000"/>
                <w:sz w:val="18"/>
                <w:szCs w:val="18"/>
              </w:rPr>
            </w:pPr>
            <w:r>
              <w:rPr>
                <w:rFonts w:ascii="Bookman Old Style" w:eastAsia="Bookman Old Style" w:hAnsi="Bookman Old Style" w:cs="Bookman Old Style"/>
                <w:i/>
                <w:color w:val="000000"/>
                <w:sz w:val="18"/>
                <w:szCs w:val="18"/>
              </w:rPr>
              <w:t>stimolare l’attitudine alla ricerca e all’innovazione supportandola con le più idonee procedure di indagine;</w:t>
            </w:r>
          </w:p>
          <w:p w:rsidR="00734193" w:rsidRDefault="00366241">
            <w:pPr>
              <w:numPr>
                <w:ilvl w:val="0"/>
                <w:numId w:val="1"/>
              </w:numPr>
              <w:pBdr>
                <w:top w:val="nil"/>
                <w:left w:val="nil"/>
                <w:bottom w:val="nil"/>
                <w:right w:val="nil"/>
                <w:between w:val="nil"/>
              </w:pBdr>
              <w:jc w:val="both"/>
              <w:rPr>
                <w:color w:val="000000"/>
                <w:sz w:val="18"/>
                <w:szCs w:val="18"/>
              </w:rPr>
            </w:pPr>
            <w:r>
              <w:rPr>
                <w:rFonts w:ascii="Bookman Old Style" w:eastAsia="Bookman Old Style" w:hAnsi="Bookman Old Style" w:cs="Bookman Old Style"/>
                <w:i/>
                <w:color w:val="000000"/>
                <w:sz w:val="18"/>
                <w:szCs w:val="18"/>
              </w:rPr>
              <w:t>garantire l’accesso alle nuove tecnologie, condizione di un effettivo esercizio della cittadinanza nel contesto europeo;</w:t>
            </w:r>
          </w:p>
          <w:p w:rsidR="00734193" w:rsidRDefault="00366241">
            <w:pPr>
              <w:numPr>
                <w:ilvl w:val="0"/>
                <w:numId w:val="1"/>
              </w:numPr>
              <w:pBdr>
                <w:top w:val="nil"/>
                <w:left w:val="nil"/>
                <w:bottom w:val="nil"/>
                <w:right w:val="nil"/>
                <w:between w:val="nil"/>
              </w:pBdr>
              <w:jc w:val="both"/>
              <w:rPr>
                <w:color w:val="000000"/>
                <w:sz w:val="18"/>
                <w:szCs w:val="18"/>
              </w:rPr>
            </w:pPr>
            <w:r>
              <w:rPr>
                <w:rFonts w:ascii="Bookman Old Style" w:eastAsia="Bookman Old Style" w:hAnsi="Bookman Old Style" w:cs="Bookman Old Style"/>
                <w:i/>
                <w:color w:val="000000"/>
                <w:sz w:val="18"/>
                <w:szCs w:val="18"/>
              </w:rPr>
              <w:t>promuovere il confronto interculturale e la consapevolezza critica dei valori a fondamento delle società democratiche nell’epoca della complessità;.</w:t>
            </w:r>
          </w:p>
          <w:p w:rsidR="00734193" w:rsidRDefault="00366241">
            <w:pPr>
              <w:numPr>
                <w:ilvl w:val="0"/>
                <w:numId w:val="1"/>
              </w:numPr>
              <w:pBdr>
                <w:top w:val="nil"/>
                <w:left w:val="nil"/>
                <w:bottom w:val="nil"/>
                <w:right w:val="nil"/>
                <w:between w:val="nil"/>
              </w:pBdr>
              <w:jc w:val="both"/>
              <w:rPr>
                <w:color w:val="000000"/>
                <w:sz w:val="18"/>
                <w:szCs w:val="18"/>
              </w:rPr>
            </w:pPr>
            <w:r>
              <w:rPr>
                <w:rFonts w:ascii="Bookman Old Style" w:eastAsia="Bookman Old Style" w:hAnsi="Bookman Old Style" w:cs="Bookman Old Style"/>
                <w:i/>
                <w:color w:val="000000"/>
                <w:sz w:val="18"/>
                <w:szCs w:val="18"/>
              </w:rPr>
              <w:t>comunicare, nelle forme stabilite, l’andamento</w:t>
            </w:r>
            <w:r w:rsidR="00302CC1">
              <w:rPr>
                <w:rFonts w:ascii="Bookman Old Style" w:eastAsia="Bookman Old Style" w:hAnsi="Bookman Old Style" w:cs="Bookman Old Style"/>
                <w:i/>
                <w:color w:val="000000"/>
                <w:sz w:val="18"/>
                <w:szCs w:val="18"/>
              </w:rPr>
              <w:t xml:space="preserve"> didattico e disciplinare nonché</w:t>
            </w:r>
            <w:r>
              <w:rPr>
                <w:rFonts w:ascii="Bookman Old Style" w:eastAsia="Bookman Old Style" w:hAnsi="Bookman Old Style" w:cs="Bookman Old Style"/>
                <w:i/>
                <w:color w:val="000000"/>
                <w:sz w:val="18"/>
                <w:szCs w:val="18"/>
              </w:rPr>
              <w:t xml:space="preserve"> la frequenza alle lezioni degli studenti;</w:t>
            </w:r>
          </w:p>
          <w:p w:rsidR="00734193" w:rsidRPr="00302CC1" w:rsidRDefault="00366241">
            <w:pPr>
              <w:numPr>
                <w:ilvl w:val="0"/>
                <w:numId w:val="1"/>
              </w:numPr>
              <w:pBdr>
                <w:top w:val="nil"/>
                <w:left w:val="nil"/>
                <w:bottom w:val="nil"/>
                <w:right w:val="nil"/>
                <w:between w:val="nil"/>
              </w:pBdr>
              <w:jc w:val="both"/>
              <w:rPr>
                <w:strike/>
                <w:color w:val="000000" w:themeColor="text1"/>
                <w:sz w:val="18"/>
                <w:szCs w:val="18"/>
              </w:rPr>
            </w:pPr>
            <w:bookmarkStart w:id="1" w:name="_gjdgxs" w:colFirst="0" w:colLast="0"/>
            <w:bookmarkEnd w:id="1"/>
            <w:r w:rsidRPr="00302CC1">
              <w:rPr>
                <w:rFonts w:ascii="Bookman Old Style" w:eastAsia="Bookman Old Style" w:hAnsi="Bookman Old Style" w:cs="Bookman Old Style"/>
                <w:i/>
                <w:color w:val="000000" w:themeColor="text1"/>
                <w:sz w:val="18"/>
                <w:szCs w:val="18"/>
              </w:rPr>
              <w:t xml:space="preserve">comunicare attraverso </w:t>
            </w:r>
            <w:r w:rsidR="00302CC1" w:rsidRPr="00634E50">
              <w:rPr>
                <w:rFonts w:ascii="Bookman Old Style" w:eastAsia="Bookman Old Style" w:hAnsi="Bookman Old Style" w:cs="Bookman Old Style"/>
                <w:i/>
                <w:sz w:val="18"/>
                <w:szCs w:val="18"/>
              </w:rPr>
              <w:t>tutte le modalità stabilite in sede collegiale i necessari avvisi e le circolari disposte</w:t>
            </w:r>
            <w:r w:rsidRPr="00302CC1">
              <w:rPr>
                <w:rFonts w:ascii="Bookman Old Style" w:eastAsia="Bookman Old Style" w:hAnsi="Bookman Old Style" w:cs="Bookman Old Style"/>
                <w:i/>
                <w:strike/>
                <w:color w:val="000000" w:themeColor="text1"/>
                <w:sz w:val="18"/>
                <w:szCs w:val="18"/>
              </w:rPr>
              <w:t>;</w:t>
            </w:r>
          </w:p>
          <w:p w:rsidR="00734193" w:rsidRDefault="00366241">
            <w:pPr>
              <w:numPr>
                <w:ilvl w:val="0"/>
                <w:numId w:val="1"/>
              </w:numPr>
              <w:pBdr>
                <w:top w:val="nil"/>
                <w:left w:val="nil"/>
                <w:bottom w:val="nil"/>
                <w:right w:val="nil"/>
                <w:between w:val="nil"/>
              </w:pBdr>
              <w:jc w:val="both"/>
              <w:rPr>
                <w:color w:val="000000"/>
                <w:sz w:val="18"/>
                <w:szCs w:val="18"/>
              </w:rPr>
            </w:pPr>
            <w:r>
              <w:rPr>
                <w:rFonts w:ascii="Bookman Old Style" w:eastAsia="Bookman Old Style" w:hAnsi="Bookman Old Style" w:cs="Bookman Old Style"/>
                <w:i/>
                <w:color w:val="000000"/>
                <w:sz w:val="18"/>
                <w:szCs w:val="18"/>
              </w:rPr>
              <w:t xml:space="preserve">divulgare, discutere,  pubblicizzare il Regolamento d’Istituto ed informare le famiglie di ogni eventuale mancanza commessa nell’ambiente scolastico, </w:t>
            </w:r>
            <w:r w:rsidRPr="00302CC1">
              <w:rPr>
                <w:rFonts w:ascii="Bookman Old Style" w:eastAsia="Bookman Old Style" w:hAnsi="Bookman Old Style" w:cs="Bookman Old Style"/>
                <w:i/>
                <w:color w:val="000000" w:themeColor="text1"/>
                <w:sz w:val="18"/>
                <w:szCs w:val="18"/>
              </w:rPr>
              <w:t>anche relativamente alla prevenzione e al contrasto del cyber bullismo.</w:t>
            </w:r>
          </w:p>
        </w:tc>
        <w:tc>
          <w:tcPr>
            <w:tcW w:w="5137" w:type="dxa"/>
          </w:tcPr>
          <w:p w:rsidR="00734193" w:rsidRDefault="00366241">
            <w:pPr>
              <w:pBdr>
                <w:top w:val="nil"/>
                <w:left w:val="nil"/>
                <w:bottom w:val="nil"/>
                <w:right w:val="nil"/>
                <w:between w:val="nil"/>
              </w:pBdr>
              <w:jc w:val="both"/>
              <w:rPr>
                <w:rFonts w:ascii="Bookman Old Style" w:eastAsia="Bookman Old Style" w:hAnsi="Bookman Old Style" w:cs="Bookman Old Style"/>
                <w:color w:val="000000"/>
                <w:sz w:val="18"/>
                <w:szCs w:val="18"/>
              </w:rPr>
            </w:pPr>
            <w:r>
              <w:rPr>
                <w:rFonts w:ascii="Bookman Old Style" w:eastAsia="Bookman Old Style" w:hAnsi="Bookman Old Style" w:cs="Bookman Old Style"/>
                <w:i/>
                <w:color w:val="000000"/>
                <w:sz w:val="18"/>
                <w:szCs w:val="18"/>
              </w:rPr>
              <w:t>Si impegna a:</w:t>
            </w:r>
          </w:p>
          <w:p w:rsidR="00734193" w:rsidRDefault="00366241">
            <w:pPr>
              <w:numPr>
                <w:ilvl w:val="0"/>
                <w:numId w:val="1"/>
              </w:numPr>
              <w:pBdr>
                <w:top w:val="nil"/>
                <w:left w:val="nil"/>
                <w:bottom w:val="nil"/>
                <w:right w:val="nil"/>
                <w:between w:val="nil"/>
              </w:pBdr>
              <w:jc w:val="both"/>
              <w:rPr>
                <w:color w:val="000000"/>
                <w:sz w:val="18"/>
                <w:szCs w:val="18"/>
              </w:rPr>
            </w:pPr>
            <w:r>
              <w:rPr>
                <w:rFonts w:ascii="Bookman Old Style" w:eastAsia="Bookman Old Style" w:hAnsi="Bookman Old Style" w:cs="Bookman Old Style"/>
                <w:i/>
                <w:color w:val="000000"/>
                <w:sz w:val="18"/>
                <w:szCs w:val="18"/>
              </w:rPr>
              <w:t>trasmettere ai figli la convinzione che la scuola è di fondamentale importanza per costruire il loro futuro e la loro formazione culturale;</w:t>
            </w:r>
          </w:p>
          <w:p w:rsidR="00734193" w:rsidRDefault="00366241">
            <w:pPr>
              <w:numPr>
                <w:ilvl w:val="0"/>
                <w:numId w:val="1"/>
              </w:numPr>
              <w:pBdr>
                <w:top w:val="nil"/>
                <w:left w:val="nil"/>
                <w:bottom w:val="nil"/>
                <w:right w:val="nil"/>
                <w:between w:val="nil"/>
              </w:pBdr>
              <w:jc w:val="both"/>
              <w:rPr>
                <w:color w:val="000000"/>
                <w:sz w:val="18"/>
                <w:szCs w:val="18"/>
              </w:rPr>
            </w:pPr>
            <w:r>
              <w:rPr>
                <w:rFonts w:ascii="Bookman Old Style" w:eastAsia="Bookman Old Style" w:hAnsi="Bookman Old Style" w:cs="Bookman Old Style"/>
                <w:i/>
                <w:color w:val="000000"/>
                <w:sz w:val="18"/>
                <w:szCs w:val="18"/>
              </w:rPr>
              <w:t>stabilire rapporti regolari e corretti con gli insegnanti, collaborando a costruire un clima di reciproca fiducia e di fattivo sostegno;</w:t>
            </w:r>
          </w:p>
          <w:p w:rsidR="00734193" w:rsidRPr="00302CC1" w:rsidRDefault="00366241">
            <w:pPr>
              <w:numPr>
                <w:ilvl w:val="0"/>
                <w:numId w:val="1"/>
              </w:numPr>
              <w:pBdr>
                <w:top w:val="nil"/>
                <w:left w:val="nil"/>
                <w:bottom w:val="nil"/>
                <w:right w:val="nil"/>
                <w:between w:val="nil"/>
              </w:pBdr>
              <w:jc w:val="both"/>
              <w:rPr>
                <w:color w:val="000000" w:themeColor="text1"/>
                <w:sz w:val="18"/>
                <w:szCs w:val="18"/>
              </w:rPr>
            </w:pPr>
            <w:r w:rsidRPr="00302CC1">
              <w:rPr>
                <w:rFonts w:ascii="Bookman Old Style" w:eastAsia="Bookman Old Style" w:hAnsi="Bookman Old Style" w:cs="Bookman Old Style"/>
                <w:i/>
                <w:color w:val="000000" w:themeColor="text1"/>
                <w:sz w:val="18"/>
                <w:szCs w:val="18"/>
              </w:rPr>
              <w:t>f</w:t>
            </w:r>
            <w:r w:rsidR="00302CC1">
              <w:rPr>
                <w:rFonts w:ascii="Bookman Old Style" w:eastAsia="Bookman Old Style" w:hAnsi="Bookman Old Style" w:cs="Bookman Old Style"/>
                <w:i/>
                <w:color w:val="000000" w:themeColor="text1"/>
                <w:sz w:val="18"/>
                <w:szCs w:val="18"/>
              </w:rPr>
              <w:t>ornire recapiti telefonici e in</w:t>
            </w:r>
            <w:r w:rsidRPr="00302CC1">
              <w:rPr>
                <w:rFonts w:ascii="Bookman Old Style" w:eastAsia="Bookman Old Style" w:hAnsi="Bookman Old Style" w:cs="Bookman Old Style"/>
                <w:i/>
                <w:color w:val="000000" w:themeColor="text1"/>
                <w:sz w:val="18"/>
                <w:szCs w:val="18"/>
              </w:rPr>
              <w:t>dirizzi e-mail corretti e costantemente aggiornati;</w:t>
            </w:r>
          </w:p>
          <w:p w:rsidR="00734193" w:rsidRPr="00302CC1" w:rsidRDefault="00366241">
            <w:pPr>
              <w:numPr>
                <w:ilvl w:val="0"/>
                <w:numId w:val="1"/>
              </w:numPr>
              <w:pBdr>
                <w:top w:val="nil"/>
                <w:left w:val="nil"/>
                <w:bottom w:val="nil"/>
                <w:right w:val="nil"/>
                <w:between w:val="nil"/>
              </w:pBdr>
              <w:jc w:val="both"/>
              <w:rPr>
                <w:color w:val="000000" w:themeColor="text1"/>
                <w:sz w:val="18"/>
                <w:szCs w:val="18"/>
              </w:rPr>
            </w:pPr>
            <w:r w:rsidRPr="00302CC1">
              <w:rPr>
                <w:rFonts w:ascii="Bookman Old Style" w:eastAsia="Bookman Old Style" w:hAnsi="Bookman Old Style" w:cs="Bookman Old Style"/>
                <w:i/>
                <w:color w:val="000000" w:themeColor="text1"/>
                <w:sz w:val="18"/>
                <w:szCs w:val="18"/>
              </w:rPr>
              <w:t>prendere visione quotidianamente del Registro elettronico e del sito web dell’Istituto per tutte le comunicazioni;</w:t>
            </w:r>
          </w:p>
          <w:p w:rsidR="00734193" w:rsidRDefault="00366241">
            <w:pPr>
              <w:numPr>
                <w:ilvl w:val="0"/>
                <w:numId w:val="1"/>
              </w:numPr>
              <w:pBdr>
                <w:top w:val="nil"/>
                <w:left w:val="nil"/>
                <w:bottom w:val="nil"/>
                <w:right w:val="nil"/>
                <w:between w:val="nil"/>
              </w:pBdr>
              <w:jc w:val="both"/>
              <w:rPr>
                <w:color w:val="000000"/>
                <w:sz w:val="18"/>
                <w:szCs w:val="18"/>
              </w:rPr>
            </w:pPr>
            <w:r>
              <w:rPr>
                <w:rFonts w:ascii="Bookman Old Style" w:eastAsia="Bookman Old Style" w:hAnsi="Bookman Old Style" w:cs="Bookman Old Style"/>
                <w:i/>
                <w:color w:val="000000"/>
                <w:sz w:val="18"/>
                <w:szCs w:val="18"/>
              </w:rPr>
              <w:t>partecipare con regolarità ed attivamente alle riunioni previste con gli insegnanti (colloqui o assemblee) e alle iniziative di formazione e informazione, anche con l’intervento di esperti, che la scuola propone;</w:t>
            </w:r>
          </w:p>
          <w:p w:rsidR="00734193" w:rsidRDefault="00366241">
            <w:pPr>
              <w:numPr>
                <w:ilvl w:val="0"/>
                <w:numId w:val="1"/>
              </w:numPr>
              <w:pBdr>
                <w:top w:val="nil"/>
                <w:left w:val="nil"/>
                <w:bottom w:val="nil"/>
                <w:right w:val="nil"/>
                <w:between w:val="nil"/>
              </w:pBdr>
              <w:jc w:val="both"/>
              <w:rPr>
                <w:color w:val="000000"/>
                <w:sz w:val="18"/>
                <w:szCs w:val="18"/>
              </w:rPr>
            </w:pPr>
            <w:r>
              <w:rPr>
                <w:rFonts w:ascii="Bookman Old Style" w:eastAsia="Bookman Old Style" w:hAnsi="Bookman Old Style" w:cs="Bookman Old Style"/>
                <w:i/>
                <w:color w:val="000000"/>
                <w:sz w:val="18"/>
                <w:szCs w:val="18"/>
              </w:rPr>
              <w:t>favorire la partecipazione dei figli a tutte le attività programmate dalla scuola;</w:t>
            </w:r>
          </w:p>
          <w:p w:rsidR="00734193" w:rsidRPr="00302CC1" w:rsidRDefault="00366241">
            <w:pPr>
              <w:numPr>
                <w:ilvl w:val="0"/>
                <w:numId w:val="1"/>
              </w:numPr>
              <w:pBdr>
                <w:top w:val="nil"/>
                <w:left w:val="nil"/>
                <w:bottom w:val="nil"/>
                <w:right w:val="nil"/>
                <w:between w:val="nil"/>
              </w:pBdr>
              <w:jc w:val="both"/>
              <w:rPr>
                <w:color w:val="000000" w:themeColor="text1"/>
                <w:sz w:val="18"/>
                <w:szCs w:val="18"/>
              </w:rPr>
            </w:pPr>
            <w:r>
              <w:rPr>
                <w:rFonts w:ascii="Bookman Old Style" w:eastAsia="Bookman Old Style" w:hAnsi="Bookman Old Style" w:cs="Bookman Old Style"/>
                <w:i/>
                <w:color w:val="000000"/>
                <w:sz w:val="18"/>
                <w:szCs w:val="18"/>
              </w:rPr>
              <w:t xml:space="preserve">educare i figli a mantenere un comportamento corretto in ogni circostanza e in ogni ambiente, </w:t>
            </w:r>
            <w:r w:rsidRPr="00302CC1">
              <w:rPr>
                <w:rFonts w:ascii="Bookman Old Style" w:eastAsia="Bookman Old Style" w:hAnsi="Bookman Old Style" w:cs="Bookman Old Style"/>
                <w:i/>
                <w:color w:val="000000" w:themeColor="text1"/>
                <w:sz w:val="18"/>
                <w:szCs w:val="18"/>
              </w:rPr>
              <w:t>anche relativamente alla prevenzione e al contrasto del cyber bullismo;</w:t>
            </w:r>
          </w:p>
          <w:p w:rsidR="00734193" w:rsidRDefault="00366241">
            <w:pPr>
              <w:numPr>
                <w:ilvl w:val="0"/>
                <w:numId w:val="1"/>
              </w:numPr>
              <w:pBdr>
                <w:top w:val="nil"/>
                <w:left w:val="nil"/>
                <w:bottom w:val="nil"/>
                <w:right w:val="nil"/>
                <w:between w:val="nil"/>
              </w:pBdr>
              <w:jc w:val="both"/>
              <w:rPr>
                <w:color w:val="000000"/>
                <w:sz w:val="18"/>
                <w:szCs w:val="18"/>
              </w:rPr>
            </w:pPr>
            <w:r>
              <w:rPr>
                <w:rFonts w:ascii="Bookman Old Style" w:eastAsia="Bookman Old Style" w:hAnsi="Bookman Old Style" w:cs="Bookman Old Style"/>
                <w:i/>
                <w:color w:val="000000"/>
                <w:sz w:val="18"/>
                <w:szCs w:val="18"/>
              </w:rPr>
              <w:t xml:space="preserve">rispettare il ruolo e la funzione degli insegnanti senza interferire nelle scelte metodologiche e didattiche; </w:t>
            </w:r>
          </w:p>
          <w:p w:rsidR="00734193" w:rsidRDefault="00366241">
            <w:pPr>
              <w:numPr>
                <w:ilvl w:val="0"/>
                <w:numId w:val="1"/>
              </w:numPr>
              <w:pBdr>
                <w:top w:val="nil"/>
                <w:left w:val="nil"/>
                <w:bottom w:val="nil"/>
                <w:right w:val="nil"/>
                <w:between w:val="nil"/>
              </w:pBdr>
              <w:jc w:val="both"/>
              <w:rPr>
                <w:color w:val="000000"/>
                <w:sz w:val="18"/>
                <w:szCs w:val="18"/>
              </w:rPr>
            </w:pPr>
            <w:r>
              <w:rPr>
                <w:rFonts w:ascii="Bookman Old Style" w:eastAsia="Bookman Old Style" w:hAnsi="Bookman Old Style" w:cs="Bookman Old Style"/>
                <w:i/>
                <w:color w:val="000000"/>
                <w:sz w:val="18"/>
                <w:szCs w:val="18"/>
              </w:rPr>
              <w:t>controllare la frequenza dei figli e il rispetto dell’obbligo d’istruzione, verificando il rispetto delle norme organizzative della scuola (entrate, uscite, avvisi ecc.), nonché della presenza di tutto il materiale didattico occorrente e del decoro nell’abbigliamento dovuto all’ambiente scolastico;</w:t>
            </w:r>
          </w:p>
          <w:p w:rsidR="00734193" w:rsidRDefault="00366241">
            <w:pPr>
              <w:numPr>
                <w:ilvl w:val="0"/>
                <w:numId w:val="1"/>
              </w:numPr>
              <w:pBdr>
                <w:top w:val="nil"/>
                <w:left w:val="nil"/>
                <w:bottom w:val="nil"/>
                <w:right w:val="nil"/>
                <w:between w:val="nil"/>
              </w:pBdr>
              <w:jc w:val="both"/>
              <w:rPr>
                <w:color w:val="000000"/>
                <w:sz w:val="18"/>
                <w:szCs w:val="18"/>
              </w:rPr>
            </w:pPr>
            <w:r>
              <w:rPr>
                <w:rFonts w:ascii="Bookman Old Style" w:eastAsia="Bookman Old Style" w:hAnsi="Bookman Old Style" w:cs="Bookman Old Style"/>
                <w:i/>
                <w:color w:val="000000"/>
                <w:sz w:val="18"/>
                <w:szCs w:val="18"/>
              </w:rPr>
              <w:t>assumere la responsabilità del rispetto che i propri figli debbono all’ambiente scolastico e a chi in esso lavora, anche con il risarcimento di eventuali danni.</w:t>
            </w:r>
          </w:p>
        </w:tc>
      </w:tr>
    </w:tbl>
    <w:p w:rsidR="003A3C57" w:rsidRPr="003A3C57" w:rsidRDefault="003A3C57" w:rsidP="003A3C57">
      <w:pPr>
        <w:jc w:val="both"/>
        <w:rPr>
          <w:rFonts w:eastAsia="Times New Roman" w:cs="Times New Roman"/>
          <w:b/>
        </w:rPr>
      </w:pPr>
      <w:r w:rsidRPr="003A3C57">
        <w:rPr>
          <w:rFonts w:eastAsia="Times New Roman" w:cs="Times New Roman"/>
          <w:b/>
        </w:rPr>
        <w:t>IL DIRIGENTE SCOLASTICO</w:t>
      </w:r>
      <w:r w:rsidR="001551BD">
        <w:rPr>
          <w:rFonts w:eastAsia="Times New Roman" w:cs="Times New Roman"/>
          <w:b/>
        </w:rPr>
        <w:tab/>
      </w:r>
      <w:r w:rsidR="001551BD">
        <w:rPr>
          <w:rFonts w:eastAsia="Times New Roman" w:cs="Times New Roman"/>
          <w:b/>
        </w:rPr>
        <w:tab/>
      </w:r>
      <w:r w:rsidR="001551BD">
        <w:rPr>
          <w:rFonts w:eastAsia="Times New Roman" w:cs="Times New Roman"/>
          <w:b/>
        </w:rPr>
        <w:tab/>
      </w:r>
      <w:r w:rsidR="001551BD">
        <w:rPr>
          <w:rFonts w:eastAsia="Times New Roman" w:cs="Times New Roman"/>
          <w:b/>
        </w:rPr>
        <w:tab/>
      </w:r>
      <w:r w:rsidR="001551BD">
        <w:rPr>
          <w:rFonts w:eastAsia="Times New Roman" w:cs="Times New Roman"/>
          <w:b/>
        </w:rPr>
        <w:tab/>
      </w:r>
      <w:r w:rsidR="001551BD">
        <w:rPr>
          <w:rFonts w:eastAsia="Times New Roman" w:cs="Times New Roman"/>
          <w:b/>
        </w:rPr>
        <w:tab/>
      </w:r>
      <w:r w:rsidR="001551BD">
        <w:rPr>
          <w:rFonts w:eastAsia="Times New Roman" w:cs="Times New Roman"/>
          <w:b/>
        </w:rPr>
        <w:tab/>
      </w:r>
      <w:r w:rsidR="001551BD">
        <w:rPr>
          <w:rFonts w:eastAsia="Times New Roman" w:cs="Times New Roman"/>
          <w:b/>
        </w:rPr>
        <w:tab/>
        <w:t>I Genitori</w:t>
      </w:r>
    </w:p>
    <w:p w:rsidR="003A3C57" w:rsidRPr="003A3C57" w:rsidRDefault="003A3C57" w:rsidP="003A3C57">
      <w:pPr>
        <w:jc w:val="both"/>
        <w:rPr>
          <w:rFonts w:eastAsia="Times New Roman" w:cs="Times New Roman"/>
          <w:b/>
        </w:rPr>
      </w:pPr>
      <w:r w:rsidRPr="003A3C57">
        <w:rPr>
          <w:rFonts w:eastAsia="Times New Roman" w:cs="Times New Roman"/>
          <w:b/>
        </w:rPr>
        <w:t xml:space="preserve">  Prof.ssa Antonella ISOPI</w:t>
      </w:r>
    </w:p>
    <w:p w:rsidR="003A3C57" w:rsidRPr="003A3C57" w:rsidRDefault="003A3C57" w:rsidP="003A3C57">
      <w:pPr>
        <w:jc w:val="both"/>
        <w:rPr>
          <w:rFonts w:eastAsia="Times New Roman" w:cs="Times New Roman"/>
        </w:rPr>
      </w:pPr>
      <w:r w:rsidRPr="003A3C57">
        <w:rPr>
          <w:rFonts w:eastAsia="Times New Roman" w:cs="Times New Roman"/>
        </w:rPr>
        <w:t>Firma autografa sostituita a mezzo stampa ai sensi</w:t>
      </w:r>
      <w:r>
        <w:rPr>
          <w:rFonts w:eastAsia="Times New Roman" w:cs="Times New Roman"/>
        </w:rPr>
        <w:tab/>
      </w:r>
      <w:r>
        <w:rPr>
          <w:rFonts w:eastAsia="Times New Roman" w:cs="Times New Roman"/>
        </w:rPr>
        <w:tab/>
      </w:r>
      <w:r>
        <w:rPr>
          <w:rFonts w:eastAsia="Times New Roman" w:cs="Times New Roman"/>
        </w:rPr>
        <w:tab/>
        <w:t>______________________________________</w:t>
      </w:r>
    </w:p>
    <w:p w:rsidR="003A3C57" w:rsidRPr="003A3C57" w:rsidRDefault="003A3C57" w:rsidP="003A3C57">
      <w:pPr>
        <w:jc w:val="both"/>
        <w:rPr>
          <w:rFonts w:eastAsia="Times New Roman" w:cs="Times New Roman"/>
        </w:rPr>
      </w:pPr>
      <w:r w:rsidRPr="003A3C57">
        <w:rPr>
          <w:rFonts w:eastAsia="Times New Roman" w:cs="Times New Roman"/>
        </w:rPr>
        <w:t>dell’art. 3, comma 2 del decreto legislativo n. 39/1993</w:t>
      </w:r>
    </w:p>
    <w:sectPr w:rsidR="003A3C57" w:rsidRPr="003A3C57" w:rsidSect="003A3C57">
      <w:pgSz w:w="11906" w:h="16838"/>
      <w:pgMar w:top="426" w:right="1134" w:bottom="567"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62144"/>
    <w:multiLevelType w:val="multilevel"/>
    <w:tmpl w:val="B608D53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480" w:hanging="360"/>
      </w:pPr>
      <w:rPr>
        <w:vertAlign w:val="baseline"/>
      </w:rPr>
    </w:lvl>
    <w:lvl w:ilvl="2">
      <w:start w:val="1"/>
      <w:numFmt w:val="decimal"/>
      <w:lvlText w:val="%3."/>
      <w:lvlJc w:val="left"/>
      <w:pPr>
        <w:ind w:left="240" w:hanging="360"/>
      </w:pPr>
      <w:rPr>
        <w:vertAlign w:val="baseline"/>
      </w:rPr>
    </w:lvl>
    <w:lvl w:ilvl="3">
      <w:start w:val="1"/>
      <w:numFmt w:val="decimal"/>
      <w:lvlText w:val="%4."/>
      <w:lvlJc w:val="left"/>
      <w:pPr>
        <w:ind w:left="960" w:hanging="360"/>
      </w:pPr>
      <w:rPr>
        <w:vertAlign w:val="baseline"/>
      </w:rPr>
    </w:lvl>
    <w:lvl w:ilvl="4">
      <w:start w:val="1"/>
      <w:numFmt w:val="decimal"/>
      <w:lvlText w:val="%5."/>
      <w:lvlJc w:val="left"/>
      <w:pPr>
        <w:ind w:left="1680" w:hanging="360"/>
      </w:pPr>
      <w:rPr>
        <w:vertAlign w:val="baseline"/>
      </w:rPr>
    </w:lvl>
    <w:lvl w:ilvl="5">
      <w:start w:val="1"/>
      <w:numFmt w:val="decimal"/>
      <w:lvlText w:val="%6."/>
      <w:lvlJc w:val="left"/>
      <w:pPr>
        <w:ind w:left="2400" w:hanging="360"/>
      </w:pPr>
      <w:rPr>
        <w:vertAlign w:val="baseline"/>
      </w:rPr>
    </w:lvl>
    <w:lvl w:ilvl="6">
      <w:start w:val="1"/>
      <w:numFmt w:val="decimal"/>
      <w:lvlText w:val="%7."/>
      <w:lvlJc w:val="left"/>
      <w:pPr>
        <w:ind w:left="3120" w:hanging="360"/>
      </w:pPr>
      <w:rPr>
        <w:vertAlign w:val="baseline"/>
      </w:rPr>
    </w:lvl>
    <w:lvl w:ilvl="7">
      <w:start w:val="1"/>
      <w:numFmt w:val="decimal"/>
      <w:lvlText w:val="%8."/>
      <w:lvlJc w:val="left"/>
      <w:pPr>
        <w:ind w:left="3840" w:hanging="360"/>
      </w:pPr>
      <w:rPr>
        <w:vertAlign w:val="baseline"/>
      </w:rPr>
    </w:lvl>
    <w:lvl w:ilvl="8">
      <w:start w:val="1"/>
      <w:numFmt w:val="decimal"/>
      <w:lvlText w:val="%9."/>
      <w:lvlJc w:val="left"/>
      <w:pPr>
        <w:ind w:left="4560" w:hanging="36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193"/>
    <w:rsid w:val="001551BD"/>
    <w:rsid w:val="001E03DA"/>
    <w:rsid w:val="00302CC1"/>
    <w:rsid w:val="0034496A"/>
    <w:rsid w:val="00366241"/>
    <w:rsid w:val="003A3C57"/>
    <w:rsid w:val="00634E50"/>
    <w:rsid w:val="00734193"/>
    <w:rsid w:val="008B1EA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5BC567-3EEB-45CF-9A7F-7047D739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1E03DA"/>
  </w:style>
  <w:style w:type="paragraph" w:styleId="Titolo1">
    <w:name w:val="heading 1"/>
    <w:basedOn w:val="Normale"/>
    <w:next w:val="Normale"/>
    <w:rsid w:val="001E03DA"/>
    <w:pPr>
      <w:keepNext/>
      <w:keepLines/>
      <w:spacing w:before="480" w:after="120"/>
      <w:outlineLvl w:val="0"/>
    </w:pPr>
    <w:rPr>
      <w:b/>
      <w:sz w:val="48"/>
      <w:szCs w:val="48"/>
    </w:rPr>
  </w:style>
  <w:style w:type="paragraph" w:styleId="Titolo2">
    <w:name w:val="heading 2"/>
    <w:basedOn w:val="Normale"/>
    <w:next w:val="Normale"/>
    <w:rsid w:val="001E03DA"/>
    <w:pPr>
      <w:keepNext/>
      <w:keepLines/>
      <w:spacing w:before="360" w:after="80"/>
      <w:outlineLvl w:val="1"/>
    </w:pPr>
    <w:rPr>
      <w:b/>
      <w:sz w:val="36"/>
      <w:szCs w:val="36"/>
    </w:rPr>
  </w:style>
  <w:style w:type="paragraph" w:styleId="Titolo3">
    <w:name w:val="heading 3"/>
    <w:basedOn w:val="Normale"/>
    <w:next w:val="Normale"/>
    <w:rsid w:val="001E03DA"/>
    <w:pPr>
      <w:keepNext/>
      <w:keepLines/>
      <w:spacing w:before="280" w:after="80"/>
      <w:outlineLvl w:val="2"/>
    </w:pPr>
    <w:rPr>
      <w:b/>
      <w:sz w:val="28"/>
      <w:szCs w:val="28"/>
    </w:rPr>
  </w:style>
  <w:style w:type="paragraph" w:styleId="Titolo4">
    <w:name w:val="heading 4"/>
    <w:basedOn w:val="Normale"/>
    <w:next w:val="Normale"/>
    <w:rsid w:val="001E03DA"/>
    <w:pPr>
      <w:keepNext/>
      <w:keepLines/>
      <w:spacing w:before="240" w:after="40"/>
      <w:outlineLvl w:val="3"/>
    </w:pPr>
    <w:rPr>
      <w:b/>
      <w:sz w:val="24"/>
      <w:szCs w:val="24"/>
    </w:rPr>
  </w:style>
  <w:style w:type="paragraph" w:styleId="Titolo5">
    <w:name w:val="heading 5"/>
    <w:basedOn w:val="Normale"/>
    <w:next w:val="Normale"/>
    <w:rsid w:val="001E03DA"/>
    <w:pPr>
      <w:keepNext/>
      <w:keepLines/>
      <w:spacing w:before="220" w:after="40"/>
      <w:outlineLvl w:val="4"/>
    </w:pPr>
    <w:rPr>
      <w:b/>
      <w:sz w:val="22"/>
      <w:szCs w:val="22"/>
    </w:rPr>
  </w:style>
  <w:style w:type="paragraph" w:styleId="Titolo6">
    <w:name w:val="heading 6"/>
    <w:basedOn w:val="Normale"/>
    <w:next w:val="Normale"/>
    <w:rsid w:val="001E03DA"/>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1E03DA"/>
    <w:tblPr>
      <w:tblCellMar>
        <w:top w:w="0" w:type="dxa"/>
        <w:left w:w="0" w:type="dxa"/>
        <w:bottom w:w="0" w:type="dxa"/>
        <w:right w:w="0" w:type="dxa"/>
      </w:tblCellMar>
    </w:tblPr>
  </w:style>
  <w:style w:type="paragraph" w:styleId="Titolo">
    <w:name w:val="Title"/>
    <w:basedOn w:val="Normale"/>
    <w:next w:val="Normale"/>
    <w:rsid w:val="001E03DA"/>
    <w:pPr>
      <w:keepNext/>
      <w:keepLines/>
      <w:spacing w:before="480" w:after="120"/>
    </w:pPr>
    <w:rPr>
      <w:b/>
      <w:sz w:val="72"/>
      <w:szCs w:val="72"/>
    </w:rPr>
  </w:style>
  <w:style w:type="paragraph" w:styleId="Sottotitolo">
    <w:name w:val="Subtitle"/>
    <w:basedOn w:val="Normale"/>
    <w:next w:val="Normale"/>
    <w:rsid w:val="001E03DA"/>
    <w:pPr>
      <w:keepNext/>
      <w:keepLines/>
      <w:spacing w:before="360" w:after="80"/>
    </w:pPr>
    <w:rPr>
      <w:rFonts w:ascii="Georgia" w:eastAsia="Georgia" w:hAnsi="Georgia" w:cs="Georgia"/>
      <w:i/>
      <w:color w:val="666666"/>
      <w:sz w:val="48"/>
      <w:szCs w:val="48"/>
    </w:rPr>
  </w:style>
  <w:style w:type="table" w:customStyle="1" w:styleId="a">
    <w:basedOn w:val="TableNormal"/>
    <w:rsid w:val="001E03DA"/>
    <w:tblPr>
      <w:tblStyleRowBandSize w:val="1"/>
      <w:tblStyleColBandSize w:val="1"/>
      <w:tblCellMar>
        <w:left w:w="108" w:type="dxa"/>
        <w:right w:w="108" w:type="dxa"/>
      </w:tblCellMar>
    </w:tblPr>
  </w:style>
  <w:style w:type="character" w:styleId="Collegamentoipertestuale">
    <w:name w:val="Hyperlink"/>
    <w:basedOn w:val="Carpredefinitoparagrafo"/>
    <w:uiPriority w:val="99"/>
    <w:unhideWhenUsed/>
    <w:rsid w:val="003A3C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732</Words>
  <Characters>4174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Isopi</dc:creator>
  <cp:lastModifiedBy>isopiantonella9@gmail.com</cp:lastModifiedBy>
  <cp:revision>2</cp:revision>
  <dcterms:created xsi:type="dcterms:W3CDTF">2022-09-01T17:16:00Z</dcterms:created>
  <dcterms:modified xsi:type="dcterms:W3CDTF">2022-09-01T17:16:00Z</dcterms:modified>
</cp:coreProperties>
</file>